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14" w:rsidRDefault="002C7128" w:rsidP="002C7128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Непомнящий Иннокентий Степанович 1894 год рождения. Родился Красноярский край, </w:t>
      </w:r>
      <w:proofErr w:type="spellStart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>Казачинский</w:t>
      </w:r>
      <w:proofErr w:type="spellEnd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д. </w:t>
      </w:r>
      <w:proofErr w:type="spellStart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>Ледятово</w:t>
      </w:r>
      <w:proofErr w:type="spellEnd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Призван Северо-Енисейский РВК, Красноярский край, Северо-Енисейский р-н. </w:t>
      </w:r>
      <w:proofErr w:type="gramStart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>Награжден</w:t>
      </w:r>
      <w:proofErr w:type="gramEnd"/>
      <w:r w:rsidRPr="002C712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Медаль «За боевые заслуги»</w:t>
      </w:r>
    </w:p>
    <w:p w:rsidR="002C7128" w:rsidRPr="002C7128" w:rsidRDefault="002C7128" w:rsidP="002C7128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 период наступления в р-не Богдановка 19.10.1943 года неоднократно под сильным </w:t>
      </w:r>
      <w:r w:rsidR="00B711B2">
        <w:rPr>
          <w:rStyle w:val="a3"/>
          <w:rFonts w:ascii="Times New Roman" w:hAnsi="Times New Roman" w:cs="Times New Roman"/>
          <w:i w:val="0"/>
          <w:sz w:val="28"/>
          <w:szCs w:val="28"/>
        </w:rPr>
        <w:t>обстрелом противника обеспечивал смену огневой позиции своего орудия. Добросовестно относится к уходу и сбережению коня.</w:t>
      </w:r>
    </w:p>
    <w:p w:rsidR="002C7128" w:rsidRPr="002C7128" w:rsidRDefault="002C7128" w:rsidP="002C7128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sectPr w:rsidR="002C7128" w:rsidRPr="002C7128" w:rsidSect="00A31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C7128"/>
    <w:rsid w:val="002C7128"/>
    <w:rsid w:val="00A31514"/>
    <w:rsid w:val="00B7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C71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2020-05-14T04:15:00Z</dcterms:created>
  <dcterms:modified xsi:type="dcterms:W3CDTF">2020-05-14T04:30:00Z</dcterms:modified>
</cp:coreProperties>
</file>